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366B" w14:textId="77777777" w:rsidR="00223739" w:rsidRPr="00223739" w:rsidRDefault="00223739" w:rsidP="00223739">
      <w:pPr>
        <w:jc w:val="center"/>
        <w:rPr>
          <w:b/>
        </w:rPr>
      </w:pPr>
      <w:r w:rsidRPr="00223739">
        <w:rPr>
          <w:b/>
        </w:rPr>
        <w:t>«Art. 2-bis</w:t>
      </w:r>
    </w:p>
    <w:p w14:paraId="5F146343" w14:textId="77777777" w:rsidR="00223739" w:rsidRPr="00223739" w:rsidRDefault="00223739" w:rsidP="00223739">
      <w:pPr>
        <w:jc w:val="center"/>
        <w:rPr>
          <w:b/>
        </w:rPr>
      </w:pPr>
    </w:p>
    <w:p w14:paraId="2C30EA9E" w14:textId="77777777" w:rsidR="00223739" w:rsidRPr="00223739" w:rsidRDefault="00223739" w:rsidP="00223739">
      <w:pPr>
        <w:jc w:val="center"/>
        <w:rPr>
          <w:b/>
        </w:rPr>
      </w:pPr>
      <w:r w:rsidRPr="00223739">
        <w:rPr>
          <w:b/>
        </w:rPr>
        <w:t>(Disposizioni sull'efficacia delle concessioni demaniali e dei rapporti di gestione per finalità turistico-ricreative)</w:t>
      </w:r>
    </w:p>
    <w:p w14:paraId="6BA56ABD" w14:textId="77777777" w:rsidR="00223739" w:rsidRDefault="00223739" w:rsidP="00223739"/>
    <w:p w14:paraId="43FCCF78" w14:textId="77777777" w:rsidR="00223739" w:rsidRDefault="00223739" w:rsidP="00223739">
      <w:pPr>
        <w:jc w:val="both"/>
      </w:pPr>
      <w:r>
        <w:t xml:space="preserve">        1. Continuano ad avere efficacia fino al 31 dicembre 2023 </w:t>
      </w:r>
      <w:r w:rsidRPr="00223739">
        <w:rPr>
          <w:b/>
        </w:rPr>
        <w:t>ovvero fino al termine di cui al comma 3</w:t>
      </w:r>
      <w:r>
        <w:rPr>
          <w:b/>
        </w:rPr>
        <w:t>,</w:t>
      </w:r>
      <w:r w:rsidRPr="00223739">
        <w:rPr>
          <w:b/>
        </w:rPr>
        <w:t xml:space="preserve"> qualora </w:t>
      </w:r>
      <w:proofErr w:type="gramStart"/>
      <w:r w:rsidRPr="00223739">
        <w:rPr>
          <w:b/>
        </w:rPr>
        <w:t>successivo</w:t>
      </w:r>
      <w:r>
        <w:t xml:space="preserve">  se</w:t>
      </w:r>
      <w:proofErr w:type="gramEnd"/>
      <w:r>
        <w:t xml:space="preserve"> in essere alla data di entrata in vigore della presente legge sulla base di proroghe o rinnovi disposti anche ai sensi della legge 30 dicembre 2018, n. 145, e del decreto-legge 14 agosto 2020, n. 104, convertito, con modificazioni, dalla legge 13 ottobre 2020, n. 126:</w:t>
      </w:r>
    </w:p>
    <w:p w14:paraId="54AFFD58" w14:textId="77777777" w:rsidR="00223739" w:rsidRDefault="00223739" w:rsidP="00223739">
      <w:pPr>
        <w:jc w:val="both"/>
      </w:pPr>
    </w:p>
    <w:p w14:paraId="7E96EF22" w14:textId="77777777" w:rsidR="00223739" w:rsidRDefault="00223739" w:rsidP="00223739">
      <w:pPr>
        <w:jc w:val="both"/>
      </w:pPr>
      <w:r>
        <w:t xml:space="preserve">            a) le concessioni demaniali marittime, lacuali e fluviali per l'esercizio delle attività turistico-ricreative </w:t>
      </w:r>
      <w:r w:rsidRPr="00223739">
        <w:rPr>
          <w:b/>
        </w:rPr>
        <w:t>e sportive</w:t>
      </w:r>
      <w:r>
        <w:t xml:space="preserve"> , ivi comprese quelle di cui all'articolo 01, comma 1, del decreto-legge 5 ottobre 1993, n. 400, convertito, con modificazioni, dalla legge 4 dicembre 1993, n. 494, quelle gestite dalle società </w:t>
      </w:r>
      <w:r w:rsidRPr="00223739">
        <w:rPr>
          <w:b/>
        </w:rPr>
        <w:t>e associazioni</w:t>
      </w:r>
      <w:r>
        <w:t xml:space="preserve"> sportive iscritte al registro CONI di cui al decreto legislativo 23 luglio 1999, n. 242, e quelle per la realizzazione e la gestione di strutture dedicate alla nautica da diporto, inclusi i punti d'ormeggio;</w:t>
      </w:r>
    </w:p>
    <w:p w14:paraId="7F60E734" w14:textId="77777777" w:rsidR="00223739" w:rsidRDefault="00223739" w:rsidP="00223739">
      <w:pPr>
        <w:jc w:val="both"/>
      </w:pPr>
    </w:p>
    <w:p w14:paraId="4392BFD5" w14:textId="77777777" w:rsidR="00223739" w:rsidRDefault="00223739" w:rsidP="00223739">
      <w:pPr>
        <w:jc w:val="both"/>
      </w:pPr>
      <w:r>
        <w:t xml:space="preserve">            b) i rapporti aventi ad oggetto la gestione di strutture turistico-ricreative </w:t>
      </w:r>
      <w:r w:rsidRPr="00223739">
        <w:rPr>
          <w:b/>
        </w:rPr>
        <w:t xml:space="preserve">e </w:t>
      </w:r>
      <w:proofErr w:type="gramStart"/>
      <w:r w:rsidRPr="00223739">
        <w:rPr>
          <w:b/>
        </w:rPr>
        <w:t>sportive</w:t>
      </w:r>
      <w:r>
        <w:t xml:space="preserve">  in</w:t>
      </w:r>
      <w:proofErr w:type="gramEnd"/>
      <w:r>
        <w:t xml:space="preserve"> aree ricadenti nel demanio marittimo per effetto di provvedimenti successivi all'inizio dell'utilizzazione.</w:t>
      </w:r>
    </w:p>
    <w:p w14:paraId="6FD637A7" w14:textId="77777777" w:rsidR="00223739" w:rsidRDefault="00223739" w:rsidP="00223739">
      <w:pPr>
        <w:jc w:val="both"/>
      </w:pPr>
    </w:p>
    <w:p w14:paraId="0821E361" w14:textId="77777777" w:rsidR="00223739" w:rsidRDefault="00223739" w:rsidP="00223739">
      <w:pPr>
        <w:jc w:val="both"/>
      </w:pPr>
      <w:r>
        <w:t xml:space="preserve">        2. Le concessioni e i rapporti di cui al comma 1, lettere a) e b), che con atto dell'ente concedente sono individuati come affidati o rinnovati mediante procedura selettiva con adeguate garanzie di imparzialità e di trasparenza e, in particolare, con adeguata pubblicità dell'avvio della procedura e del suo svolgimento e completamento, continuano ad avere efficacia sino al termine previsto dal relativo titolo e comunque fino al 31 dicembre 2023 se il termine previsto è anteriore a tale data.</w:t>
      </w:r>
    </w:p>
    <w:p w14:paraId="171CAE52" w14:textId="77777777" w:rsidR="00223739" w:rsidRDefault="00223739" w:rsidP="00223739">
      <w:pPr>
        <w:jc w:val="both"/>
      </w:pPr>
    </w:p>
    <w:p w14:paraId="42584E77" w14:textId="77777777" w:rsidR="00223739" w:rsidRDefault="00223739" w:rsidP="00223739">
      <w:pPr>
        <w:jc w:val="both"/>
        <w:rPr>
          <w:strike/>
        </w:rPr>
      </w:pPr>
      <w:r>
        <w:t xml:space="preserve">        3.</w:t>
      </w:r>
      <w:r w:rsidRPr="00223739">
        <w:rPr>
          <w:strike/>
        </w:rPr>
        <w:t xml:space="preserve"> Fino alla data di cui al comma 1, l'occupazione dello spazio demaniale connessa alle concessioni e ai rapporti di cui al medesimo comma 1 non è abusiva anche in relazione all'articolo 1161 del codice della navigazione approvato con regio decreto 30 marzo 1942, n. 327.</w:t>
      </w:r>
      <w:r>
        <w:rPr>
          <w:strike/>
        </w:rPr>
        <w:t xml:space="preserve"> </w:t>
      </w:r>
    </w:p>
    <w:p w14:paraId="50C6FA6E" w14:textId="77777777" w:rsidR="00223739" w:rsidRPr="00223739" w:rsidRDefault="00223739" w:rsidP="00223739">
      <w:pPr>
        <w:jc w:val="both"/>
        <w:rPr>
          <w:b/>
        </w:rPr>
      </w:pPr>
      <w:r w:rsidRPr="00223739">
        <w:rPr>
          <w:b/>
        </w:rPr>
        <w:t>In presenza di ragioni che impediscano la conclusione della procedura selettiva entro il 31 dicembre 2023, ivi comprese, a titolo esemplificativo, la presenza di un contenzioso o difficoltà oggettive legate all’espletamento della procedura stessa, l’autorità competente può differire il termine di scadenza delle concessioni in essere per il tempo strettamente necessario alla conclusione della procedura e, comunque, non oltre il 31 dicembre 2024. Fino a tale data l’occupazione dell’area demaniale da parte del concessionario uscente è comunque legittima anche in relazione all’articolo 1161 del codice della navigazione approvato con regio decreto 30 marzo1942, n. 327.</w:t>
      </w:r>
    </w:p>
    <w:p w14:paraId="7C822792" w14:textId="77777777" w:rsidR="00223739" w:rsidRDefault="00223739" w:rsidP="00223739"/>
    <w:p w14:paraId="28351589" w14:textId="77777777" w:rsidR="00223739" w:rsidRDefault="00223739" w:rsidP="00223739">
      <w:r>
        <w:t xml:space="preserve">        4. A decorrere dalla data di entrata in vigore della presente legge sono abrogati:</w:t>
      </w:r>
    </w:p>
    <w:p w14:paraId="1787E83D" w14:textId="77777777" w:rsidR="00223739" w:rsidRDefault="00223739" w:rsidP="00223739"/>
    <w:p w14:paraId="53E519DE" w14:textId="77777777" w:rsidR="00223739" w:rsidRDefault="00223739" w:rsidP="00926058">
      <w:pPr>
        <w:jc w:val="both"/>
      </w:pPr>
      <w:r>
        <w:lastRenderedPageBreak/>
        <w:t xml:space="preserve">            a) i commi 675, 676, 677, 678, 679, 680, 681, 682 e 683 dell'articolo 1 della legge 30 dicembre 2018, n. 145;</w:t>
      </w:r>
    </w:p>
    <w:p w14:paraId="171E2BD9" w14:textId="77777777" w:rsidR="00223739" w:rsidRDefault="00223739" w:rsidP="00926058">
      <w:pPr>
        <w:jc w:val="both"/>
      </w:pPr>
    </w:p>
    <w:p w14:paraId="7B84E145" w14:textId="77777777" w:rsidR="00223739" w:rsidRDefault="00223739" w:rsidP="00926058">
      <w:pPr>
        <w:jc w:val="both"/>
      </w:pPr>
      <w:r>
        <w:t xml:space="preserve">            b) il comma 2 dell'articolo 182 del decreto-legge 19 maggio 2020, n. 34, convertito, con modificazioni, dalla legge 17 luglio 2020, n. 77;</w:t>
      </w:r>
    </w:p>
    <w:p w14:paraId="33C3122C" w14:textId="77777777" w:rsidR="00223739" w:rsidRDefault="00223739" w:rsidP="00926058">
      <w:pPr>
        <w:jc w:val="both"/>
      </w:pPr>
    </w:p>
    <w:p w14:paraId="5D9CF06F" w14:textId="77777777" w:rsidR="00223739" w:rsidRDefault="00223739" w:rsidP="00926058">
      <w:pPr>
        <w:jc w:val="both"/>
      </w:pPr>
      <w:r>
        <w:t xml:space="preserve">            c) il comma 1 dell'articolo 100 del decreto-legge 14 agosto 2020, n. 104, convertito, con modificazioni, dalla legge 13 ottobre 2020, n. 126.</w:t>
      </w:r>
    </w:p>
    <w:p w14:paraId="68C0B2FB" w14:textId="77777777" w:rsidR="00223739" w:rsidRDefault="00223739" w:rsidP="00926058">
      <w:pPr>
        <w:jc w:val="both"/>
      </w:pPr>
    </w:p>
    <w:p w14:paraId="439F2D29" w14:textId="77777777" w:rsidR="00223739" w:rsidRPr="00926058" w:rsidRDefault="00223739" w:rsidP="00926058">
      <w:pPr>
        <w:jc w:val="center"/>
        <w:rPr>
          <w:b/>
        </w:rPr>
      </w:pPr>
      <w:r w:rsidRPr="00926058">
        <w:rPr>
          <w:b/>
        </w:rPr>
        <w:t>Art. 2-ter</w:t>
      </w:r>
    </w:p>
    <w:p w14:paraId="4C945FE6" w14:textId="77777777" w:rsidR="00223739" w:rsidRPr="00926058" w:rsidRDefault="00223739" w:rsidP="00926058">
      <w:pPr>
        <w:jc w:val="center"/>
        <w:rPr>
          <w:b/>
        </w:rPr>
      </w:pPr>
    </w:p>
    <w:p w14:paraId="732FEADF" w14:textId="77777777" w:rsidR="00223739" w:rsidRPr="00926058" w:rsidRDefault="00223739" w:rsidP="00926058">
      <w:pPr>
        <w:jc w:val="center"/>
        <w:rPr>
          <w:b/>
        </w:rPr>
      </w:pPr>
      <w:r w:rsidRPr="00926058">
        <w:rPr>
          <w:b/>
        </w:rPr>
        <w:t>(Delega in materia di affidamento delle concessioni demaniali marittime, lacuali e fluviali per finalità turistico-ricreative)</w:t>
      </w:r>
    </w:p>
    <w:p w14:paraId="10525192" w14:textId="77777777" w:rsidR="00223739" w:rsidRPr="00926058" w:rsidRDefault="00223739" w:rsidP="00926058">
      <w:pPr>
        <w:jc w:val="center"/>
        <w:rPr>
          <w:b/>
        </w:rPr>
      </w:pPr>
    </w:p>
    <w:p w14:paraId="410FF886" w14:textId="77777777" w:rsidR="00223739" w:rsidRPr="00926058" w:rsidRDefault="00223739" w:rsidP="00926058">
      <w:pPr>
        <w:jc w:val="both"/>
      </w:pPr>
      <w:r>
        <w:t xml:space="preserve">        1. Al fine di assicurare un più razionale e sostenibile utilizzo del demanio marittimo, favorirne la pubblica fruizione e promuovere, in coerenza con la normativa europea, un maggiore dinamismo concorrenziale nel settore dei servizi e delle attività economiche connessi all'utilizzo delle concessioni per finalità turistico-ricreative nel rispetto delle politiche di protezione dell'ambiente e del patrimonio culturale, il Governo, entro sei mesi dalla data di entrata in vigore della presente legge, è delegato ad adottare, su proposta del Ministro delle infrastrutture e della mobilità sostenibili e del Ministro del turismo, di concerto con il Ministro della transizione ecologica, il Ministro dell'economia e delle finanze, il Ministro dello sviluppo economico e il Ministro per gli affari regionali e le autonomie, previa intesa in sede di Conferenza unificata di cui all'articolo 8 del decreto legislativo 28 agosto 1997, n. 281, uno o più decreti legislativi volti a riordinare e semplificare la disciplina in materia di concessioni demaniali marittime, lacuali e fluviali, per finalità turistico-ricreative, ivi incluse quelle affidate ad associazioni e società senza fini di lucro, </w:t>
      </w:r>
      <w:r w:rsidRPr="00926058">
        <w:rPr>
          <w:strike/>
        </w:rPr>
        <w:t>nonché la disciplina in materia di concessioni per la realizzazione e la gestione di strutture dedicate alla nautica da diporto, ivi inclusi i punti d'ormeggio.</w:t>
      </w:r>
      <w:r w:rsidR="00926058" w:rsidRPr="00926058">
        <w:t xml:space="preserve"> </w:t>
      </w:r>
      <w:r w:rsidR="00926058" w:rsidRPr="00926058">
        <w:rPr>
          <w:b/>
        </w:rPr>
        <w:t>con l’esclusione delle concessioni relative ad aree, strutture e infrastrutture dedicate alla cantieristica navale.</w:t>
      </w:r>
    </w:p>
    <w:p w14:paraId="1CBE0626" w14:textId="77777777" w:rsidR="00223739" w:rsidRDefault="00223739" w:rsidP="00223739"/>
    <w:p w14:paraId="40FE8EA3" w14:textId="523CD00B" w:rsidR="00223739" w:rsidRPr="00483DFA" w:rsidRDefault="00223739" w:rsidP="00926058">
      <w:pPr>
        <w:jc w:val="both"/>
        <w:rPr>
          <w:color w:val="0070C0"/>
        </w:rPr>
      </w:pPr>
      <w:r>
        <w:t xml:space="preserve">        2. I decreti legislativi di cui al comma 1 sono adottati nel rispetto dei seguenti principi e criteri direttivi</w:t>
      </w:r>
      <w:r w:rsidR="00483DFA">
        <w:t xml:space="preserve">, </w:t>
      </w:r>
      <w:r w:rsidR="00483DFA" w:rsidRPr="00483DFA">
        <w:rPr>
          <w:color w:val="0070C0"/>
          <w:sz w:val="28"/>
          <w:szCs w:val="28"/>
        </w:rPr>
        <w:t>anche in deroga alle norme del codice della navigazione</w:t>
      </w:r>
      <w:r w:rsidRPr="00483DFA">
        <w:rPr>
          <w:color w:val="0070C0"/>
        </w:rPr>
        <w:t>:</w:t>
      </w:r>
    </w:p>
    <w:p w14:paraId="00B2CADA" w14:textId="77777777" w:rsidR="00223739" w:rsidRDefault="00223739" w:rsidP="00926058">
      <w:pPr>
        <w:jc w:val="both"/>
      </w:pPr>
    </w:p>
    <w:p w14:paraId="661CB32F" w14:textId="77777777" w:rsidR="00223739" w:rsidRDefault="00223739" w:rsidP="00926058">
      <w:pPr>
        <w:jc w:val="both"/>
      </w:pPr>
      <w:r>
        <w:t xml:space="preserve">            a) determinazione di criteri omogenei per l'individuazione delle aree suscettibili di affidamento in concessione, assicurando l'adeguato equilibrio tra le aree demaniali in concessione e le aree libere o libere attrezzate, nonché la costante presenza di varchi per il libero e gratuito accesso e transito per il raggiungimento della battigia antistante l'area ricompresa nella concessione anche al fine di balneazione, con la previsione, in caso di ostacoli da parte del titolare della concessione al libero e gratuito accesso e transito alla battigia, delle conseguenze delle relative violazioni;</w:t>
      </w:r>
    </w:p>
    <w:p w14:paraId="7612EF6F" w14:textId="77777777" w:rsidR="00223739" w:rsidRDefault="00223739" w:rsidP="00926058">
      <w:pPr>
        <w:jc w:val="both"/>
      </w:pPr>
    </w:p>
    <w:p w14:paraId="4F786711" w14:textId="77777777" w:rsidR="00223739" w:rsidRDefault="00223739" w:rsidP="00926058">
      <w:pPr>
        <w:jc w:val="both"/>
      </w:pPr>
      <w:r>
        <w:lastRenderedPageBreak/>
        <w:t xml:space="preserve">            b) affidamento delle concessioni sulla base di procedure selettive nel rispetto dei principi di imparzialità, non discriminazione, parità di trattamento, massima partecipazione, trasparenza e adeguata pubblicità, da avviare con adeguato anticipo rispetto alla loro scadenza;</w:t>
      </w:r>
    </w:p>
    <w:p w14:paraId="5916C6D3" w14:textId="77777777" w:rsidR="00223739" w:rsidRDefault="00223739" w:rsidP="00926058">
      <w:pPr>
        <w:jc w:val="both"/>
      </w:pPr>
    </w:p>
    <w:p w14:paraId="59D669B6" w14:textId="77777777" w:rsidR="00223739" w:rsidRDefault="00223739" w:rsidP="00926058">
      <w:pPr>
        <w:jc w:val="both"/>
      </w:pPr>
      <w:r>
        <w:t xml:space="preserve">            c) in sede di affidamento della concessione, e comunque nel rispetto dei criteri indicati dal presente articolo, adeguata considerazione degli investimenti, del valore aziendale dell'impresa e dei beni materiali e immateriali, della professionalità acquisita anche da parte di imprese titolari di strutture turistico-ricettive che gestiscono concessioni demaniali, nonché valorizzazione di obiettivi di politica sociale, della salute e della sicurezza dei lavoratori, della protezione dell'ambiente e della salvaguardia del patrimonio culturale;</w:t>
      </w:r>
    </w:p>
    <w:p w14:paraId="11A25BE3" w14:textId="77777777" w:rsidR="00223739" w:rsidRDefault="00223739" w:rsidP="00926058">
      <w:pPr>
        <w:jc w:val="both"/>
      </w:pPr>
    </w:p>
    <w:p w14:paraId="1CABD51B" w14:textId="77777777" w:rsidR="00223739" w:rsidRDefault="00223739" w:rsidP="00926058">
      <w:pPr>
        <w:jc w:val="both"/>
      </w:pPr>
      <w:r>
        <w:t xml:space="preserve">            d) definizione dei presupposti e dei casi per l'eventuale frazionamento in piccoli lotti delle aree demaniali da affidare in concessione, al fine di favorire la massima partecipazione delle microimprese e piccole imprese;</w:t>
      </w:r>
    </w:p>
    <w:p w14:paraId="071B24C9" w14:textId="77777777" w:rsidR="00223739" w:rsidRDefault="00223739" w:rsidP="00926058">
      <w:pPr>
        <w:jc w:val="both"/>
      </w:pPr>
    </w:p>
    <w:p w14:paraId="375EDA6F" w14:textId="77777777" w:rsidR="00223739" w:rsidRDefault="00223739" w:rsidP="00926058">
      <w:pPr>
        <w:jc w:val="both"/>
      </w:pPr>
      <w:r>
        <w:t xml:space="preserve">            e) definizione di una disciplina uniforme delle procedure selettive di affidamento delle concessioni sulla base dei seguenti criteri:</w:t>
      </w:r>
    </w:p>
    <w:p w14:paraId="4CEE9CA1" w14:textId="77777777" w:rsidR="00223739" w:rsidRDefault="00223739" w:rsidP="00926058">
      <w:pPr>
        <w:jc w:val="both"/>
      </w:pPr>
    </w:p>
    <w:p w14:paraId="78FBB130" w14:textId="77777777" w:rsidR="00223739" w:rsidRDefault="00223739" w:rsidP="00926058">
      <w:pPr>
        <w:jc w:val="both"/>
      </w:pPr>
      <w:r>
        <w:t xml:space="preserve">                 1) individuazione di requisiti di ammissione che favoriscano la massima partecipazione di imprese, anche di piccole dimensioni, e di enti del terzo settore;</w:t>
      </w:r>
    </w:p>
    <w:p w14:paraId="6AC9836F" w14:textId="77777777" w:rsidR="00223739" w:rsidRDefault="00223739" w:rsidP="00926058">
      <w:pPr>
        <w:jc w:val="both"/>
      </w:pPr>
    </w:p>
    <w:p w14:paraId="4FC4230C" w14:textId="77777777" w:rsidR="00223739" w:rsidRDefault="00223739" w:rsidP="00926058">
      <w:pPr>
        <w:jc w:val="both"/>
      </w:pPr>
      <w:r>
        <w:t xml:space="preserve">                 2) previsione di criteri premiali da applicare alla valutazione di offerte presentate da operatori economici in possesso della certificazione della parità di genere di cui all'articolo 46-bis del codice delle pari opportunità tra uomo e donna di cui al decreto legislativo 11 aprile 2006, n. 198, e da imprese a prevalente o totale partecipazione giovanile;</w:t>
      </w:r>
    </w:p>
    <w:p w14:paraId="32816897" w14:textId="77777777" w:rsidR="00223739" w:rsidRDefault="00223739" w:rsidP="00926058">
      <w:pPr>
        <w:jc w:val="both"/>
      </w:pPr>
    </w:p>
    <w:p w14:paraId="29962B8B" w14:textId="77777777" w:rsidR="00223739" w:rsidRDefault="00223739" w:rsidP="00926058">
      <w:pPr>
        <w:jc w:val="both"/>
      </w:pPr>
      <w:r>
        <w:t xml:space="preserve">                 3) previsione di termini per la ricezione delle domande di partecipazione non inferiori a trenta giorni;</w:t>
      </w:r>
    </w:p>
    <w:p w14:paraId="0111404D" w14:textId="77777777" w:rsidR="00223739" w:rsidRDefault="00223739" w:rsidP="00926058">
      <w:pPr>
        <w:jc w:val="both"/>
      </w:pPr>
    </w:p>
    <w:p w14:paraId="0DDC846C" w14:textId="77777777" w:rsidR="00223739" w:rsidRDefault="00223739" w:rsidP="00926058">
      <w:pPr>
        <w:jc w:val="both"/>
      </w:pPr>
      <w:r>
        <w:t xml:space="preserve">                 4) adeguata considerazione, ai fini della scelta del concessionario, della qualità e delle condizioni del servizio offerto agli utenti, alla luce del programma di interventi indicati dall'offerente per migliorare l'accessibilità e la fruibilità del demanio, anche da parte dei soggetti con disabilità, e della idoneità di tali interventi ad assicurare il minimo impatto sul paesaggio, sull'ambiente e sull'ecosistema, con preferenza del programma di interventi che preveda attrezzature non fisse e completamente amovibili;</w:t>
      </w:r>
    </w:p>
    <w:p w14:paraId="5FD0CA6C" w14:textId="77777777" w:rsidR="00223739" w:rsidRDefault="00223739" w:rsidP="00223739"/>
    <w:p w14:paraId="67F2767F" w14:textId="77777777" w:rsidR="00223739" w:rsidRDefault="00223739" w:rsidP="00223739">
      <w:r>
        <w:t xml:space="preserve">                 5) valorizzazione</w:t>
      </w:r>
      <w:r w:rsidR="00926058">
        <w:t xml:space="preserve"> </w:t>
      </w:r>
      <w:r w:rsidR="00926058" w:rsidRPr="00926058">
        <w:rPr>
          <w:b/>
        </w:rPr>
        <w:t>e adeguata considerazione</w:t>
      </w:r>
      <w:r>
        <w:t>, ai fini della scelta del concessionario:</w:t>
      </w:r>
    </w:p>
    <w:p w14:paraId="5BB8E5D0" w14:textId="77777777" w:rsidR="00223739" w:rsidRDefault="00223739" w:rsidP="00223739"/>
    <w:p w14:paraId="5F554A2E" w14:textId="77777777" w:rsidR="00223739" w:rsidRDefault="00223739" w:rsidP="00926058">
      <w:pPr>
        <w:jc w:val="both"/>
      </w:pPr>
      <w:r>
        <w:t xml:space="preserve">                 5.1) dell'esperienza tecnica e professionale già acquisita in relazione all'attività oggetto di concessione o ad analoghe attività di gestione di beni pubblici, secondo criteri di proporzionalità e di adeguatezza e, comunque, in maniera tale da non precludere l'accesso al settore di nuovi operatori;</w:t>
      </w:r>
    </w:p>
    <w:p w14:paraId="660BBCF2" w14:textId="77777777" w:rsidR="00223739" w:rsidRDefault="00223739" w:rsidP="00926058">
      <w:pPr>
        <w:jc w:val="both"/>
      </w:pPr>
    </w:p>
    <w:p w14:paraId="6B5C81E1" w14:textId="77777777" w:rsidR="00223739" w:rsidRDefault="00223739" w:rsidP="00926058">
      <w:pPr>
        <w:jc w:val="both"/>
      </w:pPr>
      <w:r>
        <w:t xml:space="preserve">                 5.2) della posizione dei soggetti che, nei cinque anni antecedenti l'avvio della procedura selettiva, hanno utilizzato </w:t>
      </w:r>
      <w:r w:rsidRPr="00926058">
        <w:rPr>
          <w:strike/>
        </w:rPr>
        <w:t>la</w:t>
      </w:r>
      <w:r w:rsidR="00926058" w:rsidRPr="00926058">
        <w:rPr>
          <w:b/>
        </w:rPr>
        <w:t xml:space="preserve"> una</w:t>
      </w:r>
      <w:r w:rsidRPr="00926058">
        <w:t xml:space="preserve"> </w:t>
      </w:r>
      <w:r>
        <w:t>concessione quale prevalente fonte di reddito per sé e per il proprio nucleo familiare, nei limiti definiti anche tenendo conto della titolarità, alla data di avvio della procedura selettiva, in via diretta o indiretta, di altra concessione o di altre di attività d'impresa o di tipo professionale;</w:t>
      </w:r>
    </w:p>
    <w:p w14:paraId="56EF7924" w14:textId="77777777" w:rsidR="00223739" w:rsidRDefault="00223739" w:rsidP="00223739"/>
    <w:p w14:paraId="3C074334" w14:textId="77777777" w:rsidR="00223739" w:rsidRDefault="00223739" w:rsidP="00926058">
      <w:pPr>
        <w:jc w:val="both"/>
      </w:pPr>
      <w:r>
        <w:t xml:space="preserve">                 6) previsione di clausole sociali volte a promuovere la stabilità occupazionale del personale impiegato nell'attività del concessionario uscente, nel rispetto dei principi dell'Unione europea e nel quadro della promozione e garanzia degli obiettivi di politica sociale connessi alla tutela dell'occupazione, anche ai sensi dei principi contenuti nell'articolo 12, paragrafo 3, della direttiva 2006/123/CE del Parlamento europeo e del Consiglio, del 12 dicembre 2006;</w:t>
      </w:r>
    </w:p>
    <w:p w14:paraId="7DA9F5A8" w14:textId="77777777" w:rsidR="00223739" w:rsidRDefault="00223739" w:rsidP="00926058">
      <w:pPr>
        <w:jc w:val="both"/>
      </w:pPr>
    </w:p>
    <w:p w14:paraId="7C423114" w14:textId="77777777" w:rsidR="00223739" w:rsidRDefault="00223739" w:rsidP="00926058">
      <w:pPr>
        <w:jc w:val="both"/>
      </w:pPr>
      <w:r>
        <w:t xml:space="preserve">                 7) previsione della durata della concessione per un periodo non superiore a quanto necessario per garantire al concessionario l'ammortamento e l'equa remunerazione degli investimenti autorizzati dall'ente concedente in sede di assegnazione della concessione e comunque da determinarsi in ragione dell'entità e della rilevanza economica delle opere da realizzare con divieto espresso di proroghe e rinnovi anche automatici;</w:t>
      </w:r>
    </w:p>
    <w:p w14:paraId="1261C0A2" w14:textId="77777777" w:rsidR="00223739" w:rsidRDefault="00223739" w:rsidP="00926058">
      <w:pPr>
        <w:jc w:val="both"/>
      </w:pPr>
    </w:p>
    <w:p w14:paraId="4B27BDC6" w14:textId="77777777" w:rsidR="00223739" w:rsidRDefault="00223739" w:rsidP="00926058">
      <w:pPr>
        <w:jc w:val="both"/>
      </w:pPr>
      <w:r>
        <w:t xml:space="preserve">            f) definizione di criteri uniformi per la quantificazione di canoni annui concessori che tengano conto del pregio naturale e dell'effettiva redditività delle aree demaniali da affidare in concessione, nonché dell'utilizzo di tali aree per attività sportive, ricreative, sociali e legate alle tradizioni locali, svolte in forma singola o associata senza scopo di lucro, ovvero per finalità di interesse pubblico;</w:t>
      </w:r>
    </w:p>
    <w:p w14:paraId="4EA8343D" w14:textId="77777777" w:rsidR="00223739" w:rsidRDefault="00223739" w:rsidP="00926058">
      <w:pPr>
        <w:jc w:val="both"/>
      </w:pPr>
    </w:p>
    <w:p w14:paraId="25E8E3CD" w14:textId="77777777" w:rsidR="00223739" w:rsidRDefault="00223739" w:rsidP="00926058">
      <w:pPr>
        <w:jc w:val="both"/>
      </w:pPr>
      <w:r>
        <w:t xml:space="preserve">            g) introduzione di una disciplina specifica dei casi in cui sono consentiti l'affidamento da parte del concessionario ad altri soggetti della gestione delle attività, anche secondarie, oggetto della concessione e il subingresso nella concessione stessa;</w:t>
      </w:r>
    </w:p>
    <w:p w14:paraId="7277E891" w14:textId="77777777" w:rsidR="00223739" w:rsidRDefault="00223739" w:rsidP="00926058">
      <w:pPr>
        <w:jc w:val="both"/>
      </w:pPr>
    </w:p>
    <w:p w14:paraId="7D21EC3F" w14:textId="77777777" w:rsidR="00223739" w:rsidRDefault="00223739" w:rsidP="00926058">
      <w:pPr>
        <w:jc w:val="both"/>
      </w:pPr>
      <w:r>
        <w:t xml:space="preserve">            h) definizione di una quota del canone annuo concessorio da riservare all'ente concedente e da destinare a interventi di difesa delle coste e del relativo capitale naturale e di miglioramento della fruibilità delle aree demaniali libere;</w:t>
      </w:r>
    </w:p>
    <w:p w14:paraId="19712A8B" w14:textId="77777777" w:rsidR="00AB722E" w:rsidRDefault="00AB722E" w:rsidP="00AB722E">
      <w:pPr>
        <w:jc w:val="both"/>
      </w:pPr>
    </w:p>
    <w:p w14:paraId="2579E180" w14:textId="2372E4D5" w:rsidR="00640C57" w:rsidRPr="00640C57" w:rsidRDefault="00640C57" w:rsidP="00640C57">
      <w:pPr>
        <w:jc w:val="both"/>
        <w:rPr>
          <w:color w:val="FF0000"/>
          <w:sz w:val="28"/>
          <w:szCs w:val="28"/>
        </w:rPr>
      </w:pPr>
      <w:r w:rsidRPr="00640C57">
        <w:rPr>
          <w:color w:val="FF0000"/>
          <w:sz w:val="28"/>
          <w:szCs w:val="28"/>
        </w:rPr>
        <w:t>i) definizione</w:t>
      </w:r>
      <w:r w:rsidR="008E1F70">
        <w:rPr>
          <w:color w:val="FF0000"/>
          <w:sz w:val="28"/>
          <w:szCs w:val="28"/>
        </w:rPr>
        <w:t xml:space="preserve"> </w:t>
      </w:r>
      <w:r w:rsidRPr="00640C57">
        <w:rPr>
          <w:color w:val="FF0000"/>
          <w:sz w:val="28"/>
          <w:szCs w:val="28"/>
        </w:rPr>
        <w:t xml:space="preserve">di criteri uniformi per la quantificazione dell'indennizzo da riconoscere al concessionario uscente, posto a carico del concessionario subentrante, in ragione della perdita dell'avviamento connesso ad attività commerciali o di interesse turistico, del valore residuo dei beni immobili </w:t>
      </w:r>
      <w:r w:rsidR="00396528" w:rsidRPr="00396528">
        <w:rPr>
          <w:color w:val="0070C0"/>
          <w:sz w:val="28"/>
          <w:szCs w:val="28"/>
        </w:rPr>
        <w:t xml:space="preserve">nonché del degli ulteriori beni oggetto di investimenti per l’esercizio dell’impresa, </w:t>
      </w:r>
      <w:r w:rsidRPr="00640C57">
        <w:rPr>
          <w:color w:val="FF0000"/>
          <w:sz w:val="28"/>
          <w:szCs w:val="28"/>
        </w:rPr>
        <w:t xml:space="preserve">calcolato sulla base delle scritture contabili ovvero di perizia giurata redatta da un professionista abilitato, che ne attesta la consistenza,  sempre che sussista un titolo legittimo per i beni per la cui realizzazione </w:t>
      </w:r>
      <w:r w:rsidRPr="00640C57">
        <w:rPr>
          <w:color w:val="FF0000"/>
          <w:sz w:val="28"/>
          <w:szCs w:val="28"/>
        </w:rPr>
        <w:lastRenderedPageBreak/>
        <w:t xml:space="preserve">o utilizzo nell’attività di impresa sia richiesto un titolo abilitativo, compresa ove prevista la comunicazione o la segnalazione dell’autorità amministrativa; </w:t>
      </w:r>
    </w:p>
    <w:p w14:paraId="4FCCBE85" w14:textId="77777777" w:rsidR="00223739" w:rsidRDefault="00223739" w:rsidP="00926058">
      <w:pPr>
        <w:jc w:val="both"/>
      </w:pPr>
      <w:r>
        <w:t xml:space="preserve">            l) definizione, al fine di favorire l'accesso delle microimprese e delle piccole imprese alle attività connesse alle concessioni demaniali per finalità turistico-ricreative e nel rispetto dei principi di adeguatezza e proporzionalità, del numero massimo di concessioni di cui può essere titolare, in via diretta o indiretta, uno stesso concessionario a livello comunale, provinciale, regionale o nazionale, prevedendo obblighi informativi in capo all'ente concedente in relazione alle concessioni affidate al fine di verificare il rispetto del numero massimo;</w:t>
      </w:r>
    </w:p>
    <w:p w14:paraId="7CB5D80B" w14:textId="77777777" w:rsidR="00223739" w:rsidRDefault="00223739" w:rsidP="00926058">
      <w:pPr>
        <w:jc w:val="both"/>
      </w:pPr>
    </w:p>
    <w:p w14:paraId="672E1521" w14:textId="77777777" w:rsidR="00223739" w:rsidRDefault="00223739" w:rsidP="00926058">
      <w:pPr>
        <w:jc w:val="both"/>
      </w:pPr>
      <w:r>
        <w:t xml:space="preserve">            m) revisione della disciplina del codice della navigazione al fine di adeguarne il contenuto ai criteri previsti dal presente articolo.</w:t>
      </w:r>
    </w:p>
    <w:p w14:paraId="6DED8BFF" w14:textId="77777777" w:rsidR="00926058" w:rsidRPr="00926058" w:rsidRDefault="00926058" w:rsidP="00926058">
      <w:pPr>
        <w:ind w:firstLine="708"/>
        <w:jc w:val="both"/>
        <w:rPr>
          <w:b/>
        </w:rPr>
      </w:pPr>
      <w:r w:rsidRPr="00926058">
        <w:rPr>
          <w:b/>
        </w:rPr>
        <w:t>m-bis) adeguata considerazione in sede di affidamento della concessione, dell’utilizzo del bene pubblico da parte di società o associazioni sportive, nel rispetto dei criteri indicati dal presente articolo.</w:t>
      </w:r>
    </w:p>
    <w:p w14:paraId="4D209CE3" w14:textId="77777777" w:rsidR="00223739" w:rsidRDefault="00223739" w:rsidP="00926058">
      <w:pPr>
        <w:jc w:val="both"/>
      </w:pPr>
    </w:p>
    <w:p w14:paraId="772F95FD" w14:textId="77777777" w:rsidR="00223739" w:rsidRDefault="00223739" w:rsidP="00926058">
      <w:pPr>
        <w:jc w:val="both"/>
      </w:pPr>
      <w:r>
        <w:t xml:space="preserve">        3. I decreti legislativi di cui al comma 1 abrogano espressamente tutte le disposizioni con essi incompatibili e dettano la disciplina di coordinamento in relazione alle disposizioni non abrogate o non modificate.</w:t>
      </w:r>
    </w:p>
    <w:p w14:paraId="779A0FD4" w14:textId="77777777" w:rsidR="00223739" w:rsidRDefault="00223739" w:rsidP="00926058">
      <w:pPr>
        <w:jc w:val="both"/>
      </w:pPr>
    </w:p>
    <w:p w14:paraId="6C5E4135" w14:textId="77777777" w:rsidR="00223739" w:rsidRDefault="00223739" w:rsidP="00926058">
      <w:pPr>
        <w:jc w:val="both"/>
      </w:pPr>
      <w:r>
        <w:t xml:space="preserve">        4. I decreti legislativi di cui al comma 1 sono adottati previa acquisizione dell'intesa in sede di Conferenza permanente per i rapporti tra lo Stato, le regioni e le province autonome di Trento e di Bolzano e del parere del Consiglio di Stato, da rendere nel termine di quarantacinque giorni dalla data di trasmissione degli schemi di decreto legislativo, decorso il quale il Governo può comunque procedere. Gli schemi di decreto legislativo sono successivamente trasmessi alle Camere per l'espressione dei pareri delle Commissioni parlamentari competenti per materia e per i profili finanziari, che si pronunciano nel termine di trenta giorni dalla data di trasmissione, decorso il quale i decreti legislativi possono essere comunque adottati.</w:t>
      </w:r>
    </w:p>
    <w:p w14:paraId="76F87E92" w14:textId="77777777" w:rsidR="00223739" w:rsidRDefault="00223739" w:rsidP="00926058">
      <w:pPr>
        <w:jc w:val="both"/>
      </w:pPr>
    </w:p>
    <w:p w14:paraId="361C8BAB" w14:textId="77777777" w:rsidR="00EB3AFA" w:rsidRDefault="00223739" w:rsidP="00926058">
      <w:pPr>
        <w:jc w:val="both"/>
      </w:pPr>
      <w:r>
        <w:t xml:space="preserve">        5.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0026F6DE" w14:textId="77777777" w:rsidR="00FD54A3" w:rsidRPr="00B90561" w:rsidRDefault="00FD54A3" w:rsidP="00B90561">
      <w:pPr>
        <w:tabs>
          <w:tab w:val="left" w:pos="2415"/>
        </w:tabs>
      </w:pPr>
    </w:p>
    <w:sectPr w:rsidR="00FD54A3" w:rsidRPr="00B9056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9C45" w14:textId="77777777" w:rsidR="00622FC0" w:rsidRDefault="00622FC0" w:rsidP="00FD54A3">
      <w:pPr>
        <w:spacing w:after="0" w:line="240" w:lineRule="auto"/>
      </w:pPr>
      <w:r>
        <w:separator/>
      </w:r>
    </w:p>
  </w:endnote>
  <w:endnote w:type="continuationSeparator" w:id="0">
    <w:p w14:paraId="0E81F7F5" w14:textId="77777777" w:rsidR="00622FC0" w:rsidRDefault="00622FC0" w:rsidP="00FD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4AA8" w14:textId="77777777" w:rsidR="00622FC0" w:rsidRDefault="00622FC0" w:rsidP="00FD54A3">
      <w:pPr>
        <w:spacing w:after="0" w:line="240" w:lineRule="auto"/>
      </w:pPr>
      <w:r>
        <w:separator/>
      </w:r>
    </w:p>
  </w:footnote>
  <w:footnote w:type="continuationSeparator" w:id="0">
    <w:p w14:paraId="27D99131" w14:textId="77777777" w:rsidR="00622FC0" w:rsidRDefault="00622FC0" w:rsidP="00FD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85568"/>
      <w:docPartObj>
        <w:docPartGallery w:val="Page Numbers (Top of Page)"/>
        <w:docPartUnique/>
      </w:docPartObj>
    </w:sdtPr>
    <w:sdtEndPr/>
    <w:sdtContent>
      <w:p w14:paraId="74A4754A" w14:textId="77777777" w:rsidR="00FD54A3" w:rsidRDefault="00FD54A3">
        <w:pPr>
          <w:pStyle w:val="Intestazione"/>
          <w:jc w:val="center"/>
        </w:pPr>
        <w:r>
          <w:fldChar w:fldCharType="begin"/>
        </w:r>
        <w:r>
          <w:instrText>PAGE   \* MERGEFORMAT</w:instrText>
        </w:r>
        <w:r>
          <w:fldChar w:fldCharType="separate"/>
        </w:r>
        <w:r w:rsidR="00DA652F">
          <w:rPr>
            <w:noProof/>
          </w:rPr>
          <w:t>5</w:t>
        </w:r>
        <w:r>
          <w:fldChar w:fldCharType="end"/>
        </w:r>
      </w:p>
    </w:sdtContent>
  </w:sdt>
  <w:p w14:paraId="64348BB8" w14:textId="77777777" w:rsidR="00FD54A3" w:rsidRDefault="00FD54A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69"/>
    <w:rsid w:val="000F15DA"/>
    <w:rsid w:val="00223739"/>
    <w:rsid w:val="00396528"/>
    <w:rsid w:val="00483DFA"/>
    <w:rsid w:val="004C6E11"/>
    <w:rsid w:val="00622FC0"/>
    <w:rsid w:val="00640C57"/>
    <w:rsid w:val="008B38C9"/>
    <w:rsid w:val="008E1F70"/>
    <w:rsid w:val="00926058"/>
    <w:rsid w:val="00A628EB"/>
    <w:rsid w:val="00AB722E"/>
    <w:rsid w:val="00B90561"/>
    <w:rsid w:val="00C03D69"/>
    <w:rsid w:val="00C74A44"/>
    <w:rsid w:val="00DA652F"/>
    <w:rsid w:val="00DE37EE"/>
    <w:rsid w:val="00EB3AFA"/>
    <w:rsid w:val="00FD5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3232D"/>
  <w15:chartTrackingRefBased/>
  <w15:docId w15:val="{F1369DD0-DE35-4018-99F0-1337D878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4A44"/>
    <w:pPr>
      <w:ind w:left="720"/>
      <w:contextualSpacing/>
    </w:pPr>
  </w:style>
  <w:style w:type="paragraph" w:styleId="Intestazione">
    <w:name w:val="header"/>
    <w:basedOn w:val="Normale"/>
    <w:link w:val="IntestazioneCarattere"/>
    <w:uiPriority w:val="99"/>
    <w:unhideWhenUsed/>
    <w:rsid w:val="00FD54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4A3"/>
  </w:style>
  <w:style w:type="paragraph" w:styleId="Pidipagina">
    <w:name w:val="footer"/>
    <w:basedOn w:val="Normale"/>
    <w:link w:val="PidipaginaCarattere"/>
    <w:uiPriority w:val="99"/>
    <w:unhideWhenUsed/>
    <w:rsid w:val="00FD54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4A3"/>
  </w:style>
  <w:style w:type="paragraph" w:styleId="Testofumetto">
    <w:name w:val="Balloon Text"/>
    <w:basedOn w:val="Normale"/>
    <w:link w:val="TestofumettoCarattere"/>
    <w:uiPriority w:val="99"/>
    <w:semiHidden/>
    <w:unhideWhenUsed/>
    <w:rsid w:val="00FD54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Caporaso</dc:creator>
  <cp:keywords/>
  <dc:description/>
  <cp:lastModifiedBy>Teresa Caporaso</cp:lastModifiedBy>
  <cp:revision>2</cp:revision>
  <cp:lastPrinted>2022-05-18T16:21:00Z</cp:lastPrinted>
  <dcterms:created xsi:type="dcterms:W3CDTF">2022-05-24T10:15:00Z</dcterms:created>
  <dcterms:modified xsi:type="dcterms:W3CDTF">2022-05-24T10:15:00Z</dcterms:modified>
</cp:coreProperties>
</file>