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D1E60" w14:textId="6B18BA8D" w:rsidR="00174079" w:rsidRPr="006B12A1" w:rsidRDefault="00174079" w:rsidP="00174079">
      <w:pPr>
        <w:spacing w:before="80" w:after="80"/>
        <w:jc w:val="both"/>
        <w:rPr>
          <w:b/>
          <w:bCs/>
        </w:rPr>
      </w:pPr>
      <w:r>
        <w:rPr>
          <w:b/>
          <w:bCs/>
        </w:rPr>
        <w:t>Verso accordo</w:t>
      </w:r>
      <w:r w:rsidRPr="006B12A1">
        <w:rPr>
          <w:b/>
          <w:bCs/>
        </w:rPr>
        <w:t xml:space="preserve"> per le </w:t>
      </w:r>
      <w:r w:rsidR="00A27D9B" w:rsidRPr="00A27D9B">
        <w:rPr>
          <w:b/>
          <w:bCs/>
        </w:rPr>
        <w:t>persone gravemente sovrappeso</w:t>
      </w:r>
    </w:p>
    <w:p w14:paraId="7DB31885" w14:textId="58EDD391" w:rsidR="00174079" w:rsidRPr="006B12A1" w:rsidRDefault="00174079" w:rsidP="00174079">
      <w:pPr>
        <w:jc w:val="both"/>
        <w:rPr>
          <w:rFonts w:ascii="Arial" w:eastAsia="Times New Roman" w:hAnsi="Arial" w:cs="Arial"/>
          <w:kern w:val="3"/>
          <w:lang w:eastAsia="it-IT" w:bidi="hi-IN"/>
        </w:rPr>
      </w:pPr>
      <w:r w:rsidRPr="006B12A1">
        <w:t xml:space="preserve">Tra le ulteriori novità della campagna vaccinale, c’è anche l’accordo </w:t>
      </w:r>
      <w:r>
        <w:t>che verrà proposto dal</w:t>
      </w:r>
      <w:r w:rsidRPr="006B12A1">
        <w:t xml:space="preserve">la Regione </w:t>
      </w:r>
      <w:r>
        <w:t>al</w:t>
      </w:r>
      <w:r w:rsidRPr="006B12A1">
        <w:t xml:space="preserve">le associazioni dei farmacisti che consentirà, alle persone </w:t>
      </w:r>
      <w:r w:rsidR="00A27D9B" w:rsidRPr="00A27D9B">
        <w:t>gravemente sovrappeso</w:t>
      </w:r>
      <w:r w:rsidRPr="006B12A1">
        <w:t xml:space="preserve">, </w:t>
      </w:r>
      <w:r w:rsidRPr="006B12A1">
        <w:rPr>
          <w:b/>
          <w:bCs/>
        </w:rPr>
        <w:t xml:space="preserve">a partire dalla prossima settimana di eseguire in farmacia </w:t>
      </w:r>
      <w:r w:rsidRPr="006B12A1">
        <w:t>il test per l’</w:t>
      </w:r>
      <w:r w:rsidRPr="006B12A1">
        <w:rPr>
          <w:b/>
          <w:bCs/>
        </w:rPr>
        <w:t>indice di massa corporea</w:t>
      </w:r>
      <w:r w:rsidRPr="006B12A1">
        <w:t>, e qualora il risultato li configuri</w:t>
      </w:r>
      <w:r w:rsidR="009F1C92">
        <w:t xml:space="preserve"> tra coloro</w:t>
      </w:r>
      <w:r w:rsidRPr="006B12A1">
        <w:t xml:space="preserve"> che sono </w:t>
      </w:r>
      <w:r w:rsidRPr="006B12A1">
        <w:rPr>
          <w:b/>
          <w:bCs/>
        </w:rPr>
        <w:t>inseriti tra gli estremamente vulnerabili</w:t>
      </w:r>
      <w:r w:rsidRPr="006B12A1">
        <w:t xml:space="preserve"> e quindi tra i prioritari nella vaccinazione, il farmacista provvederà direttamente tramite FarmaCUP ad effettuare la prenotazione della vaccinazione per il cittadino. Si tratt</w:t>
      </w:r>
      <w:r>
        <w:t>erà</w:t>
      </w:r>
      <w:r w:rsidRPr="006B12A1">
        <w:t xml:space="preserve"> del primo esempio nazionale di un accordo di questo tipo. Chi, dunque, ritiene di far parte di questa categoria e non è già stato chiamato dall’Ausl, può da domani può rivolgersi in farmacia per fare il test.</w:t>
      </w:r>
    </w:p>
    <w:p w14:paraId="5AC0A9BD" w14:textId="1F462EF1" w:rsidR="00174079" w:rsidRPr="006B12A1" w:rsidRDefault="00174079" w:rsidP="00174079">
      <w:pPr>
        <w:spacing w:before="80" w:after="80"/>
        <w:jc w:val="both"/>
        <w:rPr>
          <w:rFonts w:ascii="Arial" w:hAnsi="Arial" w:cs="Arial"/>
          <w:color w:val="FF0000"/>
          <w:lang w:eastAsia="it-IT"/>
        </w:rPr>
      </w:pPr>
      <w:r w:rsidRPr="006B12A1">
        <w:t xml:space="preserve">Questa procedura è stata scelta perché, a fronte di ricerche che stimano 350mila persone in Emilia-Romagna tra i 16 e i 69 anni classificabili </w:t>
      </w:r>
      <w:r w:rsidR="00A27D9B">
        <w:t>come</w:t>
      </w:r>
      <w:r w:rsidR="00A27D9B" w:rsidRPr="00A27D9B">
        <w:t xml:space="preserve"> gravemente sovrappeso</w:t>
      </w:r>
      <w:r w:rsidRPr="006B12A1">
        <w:t xml:space="preserve">, non è possibile sapere con precisione chi rientri nella fascia di rischio che dà accesso alla vaccinazione prioritaria, dal momento che molti tra loro non ricorrono con frequenza a prestazioni mediche, a partire dalla visita al medico di famiglia, e non sono quindi stati certificati, rendendo così impossibile convocarli direttamente. </w:t>
      </w:r>
    </w:p>
    <w:p w14:paraId="2C3CA894" w14:textId="77777777" w:rsidR="00174079" w:rsidRPr="006B12A1" w:rsidRDefault="00174079" w:rsidP="00174079">
      <w:pPr>
        <w:spacing w:before="80" w:after="80"/>
        <w:jc w:val="both"/>
        <w:rPr>
          <w:b/>
          <w:bCs/>
        </w:rPr>
      </w:pPr>
    </w:p>
    <w:p w14:paraId="2E1C0557" w14:textId="77777777" w:rsidR="00174079" w:rsidRPr="006B12A1" w:rsidRDefault="00174079" w:rsidP="00174079">
      <w:pPr>
        <w:spacing w:before="80" w:after="80"/>
        <w:jc w:val="both"/>
        <w:rPr>
          <w:b/>
          <w:bCs/>
        </w:rPr>
      </w:pPr>
      <w:r w:rsidRPr="006B12A1">
        <w:rPr>
          <w:b/>
          <w:bCs/>
        </w:rPr>
        <w:t xml:space="preserve">Il punto sull’andamento della campagna </w:t>
      </w:r>
    </w:p>
    <w:p w14:paraId="0405B0B4" w14:textId="77777777" w:rsidR="00174079" w:rsidRPr="00E37960" w:rsidRDefault="00174079" w:rsidP="00174079">
      <w:pPr>
        <w:spacing w:before="80" w:after="80" w:line="240" w:lineRule="auto"/>
        <w:jc w:val="both"/>
        <w:rPr>
          <w:rStyle w:val="Enfasigrassetto"/>
          <w:rFonts w:cstheme="minorHAnsi"/>
          <w:b w:val="0"/>
          <w:bCs w:val="0"/>
          <w:color w:val="000000"/>
          <w:shd w:val="clear" w:color="auto" w:fill="FFFFFF"/>
        </w:rPr>
      </w:pPr>
      <w:r w:rsidRPr="00E37960">
        <w:rPr>
          <w:rStyle w:val="Enfasigrassetto"/>
          <w:rFonts w:cstheme="minorHAnsi"/>
          <w:b w:val="0"/>
          <w:bCs w:val="0"/>
          <w:color w:val="000000"/>
          <w:shd w:val="clear" w:color="auto" w:fill="FFFFFF"/>
        </w:rPr>
        <w:t xml:space="preserve">Nella giornata di ieri sono state somministrate </w:t>
      </w:r>
      <w:r w:rsidRPr="00E37960">
        <w:rPr>
          <w:rStyle w:val="Enfasigrassetto"/>
          <w:rFonts w:cstheme="minorHAnsi"/>
          <w:color w:val="000000"/>
          <w:shd w:val="clear" w:color="auto" w:fill="FFFFFF"/>
        </w:rPr>
        <w:t>22.592 dosi</w:t>
      </w:r>
      <w:r w:rsidRPr="00E37960">
        <w:rPr>
          <w:rStyle w:val="Enfasigrassetto"/>
          <w:rFonts w:cstheme="minorHAnsi"/>
          <w:b w:val="0"/>
          <w:bCs w:val="0"/>
          <w:color w:val="000000"/>
          <w:shd w:val="clear" w:color="auto" w:fill="FFFFFF"/>
        </w:rPr>
        <w:t xml:space="preserve">, quindi oltre il “passo” previsto dalla Struttura Commissariale, qualora arrivino i vaccini previsti. </w:t>
      </w:r>
    </w:p>
    <w:p w14:paraId="6958918D" w14:textId="77777777" w:rsidR="00174079" w:rsidRPr="006B12A1" w:rsidRDefault="00174079" w:rsidP="00174079">
      <w:pPr>
        <w:spacing w:before="80" w:after="8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B12A1">
        <w:rPr>
          <w:rFonts w:cstheme="minorHAnsi"/>
        </w:rPr>
        <w:t>Alle 1</w:t>
      </w:r>
      <w:r>
        <w:rPr>
          <w:rFonts w:cstheme="minorHAnsi"/>
        </w:rPr>
        <w:t>5</w:t>
      </w:r>
      <w:r w:rsidRPr="006B12A1">
        <w:rPr>
          <w:rFonts w:cstheme="minorHAnsi"/>
        </w:rPr>
        <w:t xml:space="preserve"> di oggi erano state somministrate 1.18</w:t>
      </w:r>
      <w:r>
        <w:rPr>
          <w:rFonts w:cstheme="minorHAnsi"/>
        </w:rPr>
        <w:t>4</w:t>
      </w:r>
      <w:r w:rsidRPr="006B12A1">
        <w:rPr>
          <w:rFonts w:cstheme="minorHAnsi"/>
        </w:rPr>
        <w:t>.</w:t>
      </w:r>
      <w:r>
        <w:rPr>
          <w:rFonts w:cstheme="minorHAnsi"/>
        </w:rPr>
        <w:t>576</w:t>
      </w:r>
      <w:r w:rsidRPr="006B12A1">
        <w:rPr>
          <w:rFonts w:cstheme="minorHAnsi"/>
        </w:rPr>
        <w:t xml:space="preserve"> dosi di vaccino, di cui 355.</w:t>
      </w:r>
      <w:r>
        <w:rPr>
          <w:rFonts w:cstheme="minorHAnsi"/>
        </w:rPr>
        <w:t>820</w:t>
      </w:r>
      <w:r w:rsidRPr="006B12A1">
        <w:rPr>
          <w:rFonts w:cstheme="minorHAnsi"/>
        </w:rPr>
        <w:t xml:space="preserve"> </w:t>
      </w:r>
      <w:r w:rsidRPr="006B12A1">
        <w:rPr>
          <w:rStyle w:val="Enfasigrassetto"/>
          <w:rFonts w:cstheme="minorHAnsi"/>
          <w:color w:val="000000"/>
          <w:shd w:val="clear" w:color="auto" w:fill="FFFFFF"/>
        </w:rPr>
        <w:t>sono seconde dosi, quindi le persone che</w:t>
      </w:r>
      <w:r w:rsidRPr="006B12A1">
        <w:rPr>
          <w:rFonts w:cstheme="minorHAnsi"/>
          <w:color w:val="000000"/>
          <w:shd w:val="clear" w:color="auto" w:fill="FFFFFF"/>
        </w:rPr>
        <w:t xml:space="preserve"> hanno completato il ciclo vaccinale. Ammontano a 101.211, pari al </w:t>
      </w:r>
      <w:r w:rsidRPr="006B12A1">
        <w:rPr>
          <w:rFonts w:cstheme="minorHAnsi"/>
          <w:b/>
          <w:bCs/>
          <w:color w:val="000000"/>
          <w:shd w:val="clear" w:color="auto" w:fill="FFFFFF"/>
        </w:rPr>
        <w:t>7,9%</w:t>
      </w:r>
      <w:r w:rsidRPr="006B12A1">
        <w:rPr>
          <w:rFonts w:cstheme="minorHAnsi"/>
          <w:color w:val="000000"/>
          <w:shd w:val="clear" w:color="auto" w:fill="FFFFFF"/>
        </w:rPr>
        <w:t xml:space="preserve"> del consegnato, le dosi tenute di scorta per le seconde vaccinazioni, come da disposizioni nazionali.</w:t>
      </w:r>
    </w:p>
    <w:p w14:paraId="05D4B5DA" w14:textId="77777777" w:rsidR="00174079" w:rsidRPr="006B12A1" w:rsidRDefault="00174079" w:rsidP="00174079">
      <w:pPr>
        <w:spacing w:before="80" w:after="80"/>
        <w:jc w:val="both"/>
        <w:rPr>
          <w:b/>
          <w:bCs/>
        </w:rPr>
      </w:pPr>
      <w:r w:rsidRPr="006B12A1">
        <w:rPr>
          <w:rFonts w:cstheme="minorHAnsi"/>
          <w:color w:val="000000"/>
          <w:shd w:val="clear" w:color="auto" w:fill="FFFFFF"/>
        </w:rPr>
        <w:t xml:space="preserve">Rispetto alle dosi attese, oggi sono arrivate 112.320 dosi di Pfizer. Di qui a fine mese ne sono attese altre 112.320 di Pfizer e 69.900 di Astrazeneca, per un totale di quasi trecentomila dosi. </w:t>
      </w:r>
    </w:p>
    <w:p w14:paraId="3EB8A814" w14:textId="77777777" w:rsidR="00F20FB0" w:rsidRDefault="00F20FB0"/>
    <w:sectPr w:rsidR="00F20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79"/>
    <w:rsid w:val="00174079"/>
    <w:rsid w:val="00763C59"/>
    <w:rsid w:val="009F1C92"/>
    <w:rsid w:val="00A27D9B"/>
    <w:rsid w:val="00E37960"/>
    <w:rsid w:val="00E620AE"/>
    <w:rsid w:val="00F2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BDA9"/>
  <w15:chartTrackingRefBased/>
  <w15:docId w15:val="{D03A677F-7C66-4D1E-8190-D1206491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74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Frenquellucci Jacopo</dc:creator>
  <cp:keywords/>
  <dc:description/>
  <cp:lastModifiedBy>Frenquellucci Jacopo</cp:lastModifiedBy>
  <cp:revision>6</cp:revision>
  <dcterms:created xsi:type="dcterms:W3CDTF">2021-04-14T15:45:00Z</dcterms:created>
  <dcterms:modified xsi:type="dcterms:W3CDTF">2021-04-14T16:06:00Z</dcterms:modified>
</cp:coreProperties>
</file>